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ad5584de3d9dc598bfd8afec9a2f8891048a"/>
    <w:p>
      <w:pPr>
        <w:pStyle w:val="Heading3"/>
      </w:pPr>
      <w:r>
        <w:t xml:space="preserve">Обзор типовых ситуаций конфликта интересов. Подготовленных Минтруда и соцзащиты РФ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http://nagorny.mos.ru/anti-corruption/methodical-material/detail/1121884.html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2023-08-16T08:58:06Z</dcterms:created>
  <dcterms:modified xsi:type="dcterms:W3CDTF">2023-08-16T08:58:06Z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