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14c159265d805db03ce5fe5ceef0695c4f9ac"/>
    <w:p>
      <w:pPr>
        <w:pStyle w:val="Heading3"/>
      </w:pPr>
      <w:r>
        <w:t xml:space="preserve">Методические рекомендации по разработке и принятию организациями мер по предупреждению и противодействию коррупции</w:t>
      </w:r>
    </w:p>
    <w:p>
      <w:pPr>
        <w:pStyle w:val="FirstParagraph"/>
      </w:pPr>
      <w:r>
        <w:t xml:space="preserve">23.05.2014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http://nagorny.mos.ru/anti-corruption/methodical-material/detail/1121892.html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methodical-material/detail/1121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methodical-material/detail/1121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2024-08-24T17:53:57Z</dcterms:created>
  <dcterms:modified xsi:type="dcterms:W3CDTF">2024-08-24T17:53:57Z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