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эстафета-добрых-дел"/>
    <w:p>
      <w:pPr>
        <w:pStyle w:val="Heading3"/>
      </w:pPr>
      <w:r>
        <w:t xml:space="preserve">Эстафета добрых дел</w:t>
      </w:r>
    </w:p>
    <w:p>
      <w:pPr>
        <w:pStyle w:val="FirstParagraph"/>
      </w:pPr>
      <w:r>
        <w:t xml:space="preserve">18.01.2019</w:t>
      </w:r>
    </w:p>
    <w:p>
      <w:pPr>
        <w:pStyle w:val="BodyText"/>
      </w:pPr>
      <w:r>
        <w:t xml:space="preserve">Эстафета добрых дел.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http://nagorny.mos.ru/anti-corruption/methodical-material/detail/7828304.html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anti-corruption/methodical-material/detail/78283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anti-corruption/methodical-material/detail/78283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2025-08-05T09:29:03Z</dcterms:created>
  <dcterms:modified xsi:type="dcterms:W3CDTF">2025-08-05T09:29:03Z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