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e9352de25fa7a022e21a7d472dafffaa7cfb0"/>
    <w:p>
      <w:pPr>
        <w:pStyle w:val="Heading3"/>
      </w:pPr>
      <w:r>
        <w:t xml:space="preserve">Указ Президента Российской Федерации от 11.04.2014 № 226 "О Национальном плане противодействия коррупции на 2014 - 2015 годы"</w:t>
      </w:r>
    </w:p>
    <w:p>
      <w:pPr>
        <w:pStyle w:val="FirstParagraph"/>
      </w:pPr>
      <w:r>
        <w:t xml:space="preserve">12.05.2014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http://nagorny.mos.ru/anti-corruption/plans-presentations-reports-surveys-statistical-information-on-the-issues-of-countering-corruption/detail/1137028.html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plans-presentations-reports-surveys-statistical-information-on-the-issues-of-countering-corruption/detail/11370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plans-presentations-reports-surveys-statistical-information-on-the-issues-of-countering-corruption/detail/11370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2025-07-02T03:57:40Z</dcterms:created>
  <dcterms:modified xsi:type="dcterms:W3CDTF">2025-07-02T03:57:40Z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