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9d8ae3cccf61913db49121c74cd65e4312ea3e"/>
    <w:p>
      <w:pPr>
        <w:pStyle w:val="Heading3"/>
      </w:pPr>
      <w:r>
        <w:t xml:space="preserve">Потребление электроэнергии в энергосистеме Белгородской области в январе 2020 года увеличилось на 0,1 % по сравнению с январем 2019 года</w:t>
      </w:r>
    </w:p>
    <w:p>
      <w:pPr>
        <w:pStyle w:val="FirstParagraph"/>
      </w:pPr>
      <w:r>
        <w:t xml:space="preserve">10.02.2020</w:t>
      </w:r>
    </w:p>
    <w:p>
      <w:pPr>
        <w:pStyle w:val="BodyText"/>
      </w:pPr>
      <w:r>
        <w:rPr>
          <w:iCs/>
          <w:i/>
        </w:rPr>
        <w:t xml:space="preserve">По оперативным данным Филиала АО «СО ЕЭС» «Региональное диспетчерское управление энергосистем Курской, Орловской и Белгородской областей» (Курское РДУ), потребление электроэнергии в энергосистеме Белгородской области в январе 2020 года составило 1437,7 млн кВт∙ч, что на 0,1 % больше аналогичного показателя 2019 года.</w:t>
      </w:r>
    </w:p>
    <w:p>
      <w:pPr>
        <w:pStyle w:val="BodyText"/>
      </w:pPr>
      <w:r>
        <w:t xml:space="preserve">Электростанции энергосистемы Белгородской области в январе 2020 года выработали 80,5 млн кВт∙ч, что на 8,4 % меньше выработки за январь 2019 года.</w:t>
      </w:r>
    </w:p>
    <w:p>
      <w:pPr>
        <w:pStyle w:val="BodyText"/>
      </w:pPr>
      <w:r>
        <w:t xml:space="preserve">Дефицит производства электроэнергии на территории энергосистемы Белгородской области покрывался за счет перетоков электроэнергии по межсистемным линиям электропередачи из смежных энергосистем. Суммарный переток в энергосистему Белгородской области в январе 2020 года составил 1357,2 млн кВт∙ч. В январе 2019 года аналогичный показатель составил 1348,3 млн кВт∙ч.</w:t>
      </w:r>
    </w:p>
    <w:p>
      <w:pPr>
        <w:pStyle w:val="BodyText"/>
      </w:pPr>
      <w:r>
        <w:rPr>
          <w:bCs/>
          <w:b/>
        </w:rPr>
        <w:t xml:space="preserve">Информация о Филиале АО «СО ЕЭС» Курское РДУ</w:t>
      </w:r>
    </w:p>
    <w:p>
      <w:pPr>
        <w:pStyle w:val="BodyText"/>
      </w:pPr>
      <w:r>
        <w:t xml:space="preserve">Филиал АО «СО ЕЭС» «Региональное диспетчерское управление энергосистем Курской, Орловской и Белгородской областей» (Курское РДУ) осуществляет функции диспетчерского управления объектами электроэнергетики на территории Курской, Орловской и Белгородской областей. Входит в зону операционной деятельности Филиала АО «СО ЕЭС» ОДУ Центра. Филиал создан 01.04.2003 года. С 31.08.2008 года Филиал АО «СО ЕЭС» Курское РДУ дополнительно принял функции диспетчерского управления объектами электроэнергетики на территории Орловской области, а с 31.08.2017 – на территории Белгородской области. Территория операционной зоны Филиала АО «СО ЕЭС» Курское РДУ расположена на площади 81,6 тыс. кв. км с населением 3,43 млн чел. В операционную зону Филиала АО «СО ЕЭС» Курское РДУ входит 21 электростанция общей установленной мощностью 4915 МВт. Основным объектом генерации является филиал АО «Концерн Росэнергоатом» Курская АЭС. В электроэнергетический комплекс Курской, Орловской и Белгородской областей входят также линии электропередачи класса напряжения 110–750 кВ общей протяженностью 9299,2 км, 261 трансформаторная подстанция и распределительное устройство электростанций класса напряжения 110 кВ и выше с суммарной мощностью трансформаторов 24390,5 МВА.</w:t>
      </w:r>
    </w:p>
    <w:p>
      <w:pPr>
        <w:pStyle w:val="BodyText"/>
      </w:pPr>
      <w:r>
        <w:rPr>
          <w:bCs/>
          <w:b/>
        </w:rPr>
        <w:t xml:space="preserve">Информация о Филиале АО «СО ЕЭС» ОДУ Центра</w:t>
      </w:r>
    </w:p>
    <w:p>
      <w:pPr>
        <w:pStyle w:val="BodyText"/>
      </w:pPr>
      <w:r>
        <w:t xml:space="preserve">Филиал АО «СО ЕЭС» «Объединенное диспетчерское управление энергосистемы Центра» обеспечивает надежное функционирование и развитие ЕЭС России в пределах операционной зоны Центра, в которую входят регионы: Белгородская, Брянская, Владимирская, Вологодская, Воронежская, Ивановская, Калужская, Костромская, Курская, Орловская, Липецкая, Рязанская, Смоленская, Тамбовская, Тверская, Тульская и Ярославская области, а также Москва и Московская область. Электроэнергетический комплекс образуют 141 электростанция мощностью 5 МВт и выше, 2255 электрических подстанций 110–750 кВ и 2736 линий электропередачи 110–750 кВ общей протяженностью 88692 км. Суммарная установленная мощность электростанций ОЭС Центра составляет 52649 МВт (по данным на 01.01.2020). Площадь территории операционной зоны ОДУ Центра – 794,7 тыс. кв. км, в городах и населенных пунктах, расположенных на ней, проживает 40,55 млн человек</w:t>
      </w:r>
    </w:p>
    <w:p>
      <w:pPr>
        <w:pStyle w:val="BodyText"/>
      </w:pPr>
      <w:r>
        <w:rPr>
          <w:bCs/>
          <w:b/>
        </w:rPr>
        <w:t xml:space="preserve">Информация для контактов</w:t>
      </w:r>
    </w:p>
    <w:p>
      <w:pPr>
        <w:pStyle w:val="BodyText"/>
      </w:pPr>
      <w:r>
        <w:t xml:space="preserve">Пресс-центр Филиала АО «СО ЕЭС» ОДУ Центра</w:t>
      </w:r>
    </w:p>
    <w:p>
      <w:pPr>
        <w:pStyle w:val="BodyText"/>
      </w:pPr>
      <w:r>
        <w:t xml:space="preserve">129626, г. Москва, ул. Староалексеевская, д. 9</w:t>
      </w:r>
    </w:p>
    <w:p>
      <w:pPr>
        <w:pStyle w:val="BodyText"/>
      </w:pPr>
      <w:r>
        <w:t xml:space="preserve">телефон: (495) 685-84-42, факс: (495) 686-76-35</w:t>
      </w:r>
    </w:p>
    <w:p>
      <w:pPr>
        <w:pStyle w:val="BodyText"/>
      </w:pPr>
      <w:r>
        <w:t xml:space="preserve">E-mail:</w:t>
      </w:r>
      <w:r>
        <w:t xml:space="preserve"> </w:t>
      </w:r>
      <w:hyperlink r:id="rId20">
        <w:r>
          <w:rPr>
            <w:rStyle w:val="Hyperlink"/>
          </w:rPr>
          <w:t xml:space="preserve">press@oducentr.so-ups.ru</w:t>
        </w:r>
      </w:hyperlink>
    </w:p>
    <w:p>
      <w:pPr>
        <w:pStyle w:val="BodyText"/>
      </w:pPr>
      <w:r>
        <w:t xml:space="preserve">Сайт:</w:t>
      </w:r>
      <w:r>
        <w:t xml:space="preserve"> </w:t>
      </w:r>
      <w:hyperlink r:id="rId21">
        <w:r>
          <w:rPr>
            <w:rStyle w:val="Hyperlink"/>
          </w:rPr>
          <w:t xml:space="preserve">http://so-ups.ru/index.php?id=odu_center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http://nagorny.mos.ru/housing-and-communal-services-and-improvement/energy-saving/detail/8680377.html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orny.mos.ru" TargetMode="External" /><Relationship Type="http://schemas.openxmlformats.org/officeDocument/2006/relationships/hyperlink" Id="rId22" Target="http://nagorny.mos.ru/housing-and-communal-services-and-improvement/energy-saving/detail/8680377.html" TargetMode="External" /><Relationship Type="http://schemas.openxmlformats.org/officeDocument/2006/relationships/hyperlink" Id="rId21" Target="http://so-ups.ru/index.php?id=odu_center" TargetMode="External" /><Relationship Type="http://schemas.openxmlformats.org/officeDocument/2006/relationships/hyperlink" Id="rId20" Target="mailto:press@oducentr.so-up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orny.mos.ru" TargetMode="External" /><Relationship Type="http://schemas.openxmlformats.org/officeDocument/2006/relationships/hyperlink" Id="rId22" Target="http://nagorny.mos.ru/housing-and-communal-services-and-improvement/energy-saving/detail/8680377.html" TargetMode="External" /><Relationship Type="http://schemas.openxmlformats.org/officeDocument/2006/relationships/hyperlink" Id="rId21" Target="http://so-ups.ru/index.php?id=odu_center" TargetMode="External" /><Relationship Type="http://schemas.openxmlformats.org/officeDocument/2006/relationships/hyperlink" Id="rId20" Target="mailto:press@oducentr.so-up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2025-08-02T14:33:00Z</dcterms:created>
  <dcterms:modified xsi:type="dcterms:W3CDTF">2025-08-02T14:33:00Z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