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38ba15d9492fe9f83afe3fde6b365284a693a"/>
    <w:p>
      <w:pPr>
        <w:pStyle w:val="Heading3"/>
      </w:pPr>
      <w:r>
        <w:t xml:space="preserve">Потребление электроэнергии в Московской энергосистеме в январе 2020 года снизилось на 6,1 % по сравнению с январем 2019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г. Москвы и Московской области» (Московское РДУ), потребление электроэнергии в энергосистеме столичного региона в январе 2020 года составило 10042,5 млн кВт∙ч, что на 6,1 % меньше аналогичного показателя 2019 года.</w:t>
      </w:r>
    </w:p>
    <w:p>
      <w:pPr>
        <w:pStyle w:val="BodyText"/>
      </w:pPr>
      <w:r>
        <w:t xml:space="preserve">Снижение потребления электроэнергии в энергосистеме г. Москвы и Московской области (Московской энергосистеме) в январе 2020 года обусловлено влиянием температурного фактора. Среднемесячная температура воздуха в январе 2020 года на 7,1 °С выше аналогичного показателя 2019 года.</w:t>
      </w:r>
    </w:p>
    <w:p>
      <w:pPr>
        <w:pStyle w:val="BodyText"/>
      </w:pPr>
      <w:r>
        <w:t xml:space="preserve">Электростанции Московской энергосистемы в январе 2020 года выработали 7033,2 млн кВт∙ч, что на 12,1 % меньше, чем за тот же месяц 2019 года.</w:t>
      </w:r>
    </w:p>
    <w:p>
      <w:pPr>
        <w:pStyle w:val="BodyText"/>
      </w:pPr>
      <w:r>
        <w:t xml:space="preserve">Дефицит произведенной электроэнергии на территории энергосистемы г. Москвы и Московской области покрывался за счет перетоков электроэнергии по межсистемным линиям электропередачи из смежных энергосистем. Суммарный переток в Московскую энергосистему в январе 2020 года составил 3009,3 млн кВт∙ч. В январе 2019 года этот показатель составил 2691,9 млн кВт∙ч.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Московское РДУ</w:t>
      </w:r>
    </w:p>
    <w:p>
      <w:pPr>
        <w:pStyle w:val="BodyText"/>
      </w:pPr>
      <w:r>
        <w:t xml:space="preserve">Филиал АО «СО ЕЭС» Московское РДУ создан в 2003 году, входит в зону ответственности Филиала АО «СО ЕЭС» ОДУ Центра и осуществляет функции диспетчерского управления объектами электроэнергетики на территории г. Москвы и Московской области. В операционную зону Московского РДУ по состоянию на 1 февраля 2020 года входят 51 электростанция общей установленной мощностью 16872 МВт. Основными объектами генерации являются ТЭЦ-20, ТЭЦ-21, ТЭЦ-22, ТЭЦ-23, ТЭЦ-25, ТЭЦ-26, ТЭЦ-27 ПАО «Мосэнерго», Шатурская ГРЭС, Загорская ГАЭС. В управлении и ведении Филиала АО «СО ЕЭС» Московское РДУ находятся 1057 ЛЭП напряжением 110–750 кВ, а также объекты диспетчеризации на 23 электростанциях и 403 подстанциях.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52649 МВт (по данным на 01.01.2020). Площадь территории операционной зоны ОДУ Центра – 794,7 тыс. кв. км, в городах и населенных пунктах, расположенных на ней, проживает 40,55 млн человек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http://nagorny.mos.ru/housing-and-communal-services-and-improvement/energy-saving/detail/8680393.html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9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93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2024-09-14T09:54:20Z</dcterms:created>
  <dcterms:modified xsi:type="dcterms:W3CDTF">2024-09-14T09:54:20Z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