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c24fee5a074d07e957a768fae894cb36128f61"/>
    <w:p>
      <w:pPr>
        <w:pStyle w:val="Heading3"/>
      </w:pPr>
      <w:r>
        <w:t xml:space="preserve">К 100-летию ГОЭЛРО: Каширская ГРЭС – первая электростанция, работающая на подмосковном угле</w:t>
      </w:r>
    </w:p>
    <w:p>
      <w:pPr>
        <w:pStyle w:val="FirstParagraph"/>
      </w:pPr>
      <w:r>
        <w:t xml:space="preserve">04.06.2020</w:t>
      </w:r>
    </w:p>
    <w:p>
      <w:pPr>
        <w:pStyle w:val="BodyText"/>
      </w:pPr>
      <w:r>
        <w:rPr>
          <w:iCs/>
          <w:i/>
        </w:rPr>
        <w:t xml:space="preserve">Каширская ГРЭС имени Г.М. Кржижановского – первенец ГОЭЛРО, построенный под личным контролем В.И. Ленина, торжественно введена в эксплуатацию 4 июня 1922 года. Пробный пуск тока на Москву был осуществлен 30 апреля того же года.</w:t>
      </w:r>
    </w:p>
    <w:p>
      <w:pPr>
        <w:pStyle w:val="BodyText"/>
      </w:pPr>
      <w:r>
        <w:t xml:space="preserve">На момент ввода в строй станция мощностью 12 МВт была второй по мощности теплоэлектростанцией в Европе.</w:t>
      </w:r>
    </w:p>
    <w:p>
      <w:pPr>
        <w:pStyle w:val="BodyText"/>
      </w:pPr>
      <w:r>
        <w:t xml:space="preserve">Строительство теплоэлектростанции на берегу реки Оки, в деревне Терново Каширского уезда, тогда еще Тульской губернии, началось в 1919 году. Для осуществления стройки на месте был возведен рабочий поселок Новокаширск. Станция возводилась вручную, поэтому количество рабочих измерялось сотнями и тысячами. В основном на строительство подряжались крестьяне близлежащих деревень, которые в те голодные годы готовы были работать за пайку еды.</w:t>
      </w:r>
    </w:p>
    <w:p>
      <w:pPr>
        <w:pStyle w:val="BodyText"/>
      </w:pPr>
      <w:r>
        <w:t xml:space="preserve">Курировал строительство станции В.И. Ленин. Предполагалось, что он примет участие в торжественном пуске Каширы в эксплуатацию, но 25 мая 1922 года вождь пережил первый инсульт и выступить на открытии станции уже не мог.</w:t>
      </w:r>
    </w:p>
    <w:p>
      <w:pPr>
        <w:pStyle w:val="BodyText"/>
      </w:pPr>
      <w:r>
        <w:t xml:space="preserve">Модернизация работы станции началась буквально с первого дня ее работы – на Кашире отрабатывались новые технологии сжигания бурого угля, благодаря которым ГРЭС стала лидером в стране по надежности и экономичности оборудования. Станция, кроме своего прямого назначения, использовалась и в научных целях: на Кашире работали многие ученые-энергетики, в том числе профессор, специалист по теплотехнике В.А. Кириллин, впоследствии ставший академиком АН СССР. Первая в стране воздушная ЛЭП напряжением 110 кВ и длиной более ста километров была введена тоже здесь: по этой линии электроэнергия Каширской ГРЭС поступала в Москву.</w:t>
      </w:r>
    </w:p>
    <w:p>
      <w:pPr>
        <w:pStyle w:val="BodyText"/>
      </w:pPr>
      <w:r>
        <w:t xml:space="preserve">В 1966 году на Каширской ГРЭС была построена первая в СССР дымовая труба высотой 250 метров. На протяжении нескольких месяцев эта труба была самой высокой в мире. Одна из труб служит также опорой ЛЭП: подобная технология применена еще на нескольких электростанциях страны – Архангельской ТЭЦ, Конаковской ГРЭС, Выборгской ТЭЦ, Ириклинской ГРЭС.</w:t>
      </w:r>
    </w:p>
    <w:p>
      <w:pPr>
        <w:pStyle w:val="BodyText"/>
      </w:pPr>
      <w:r>
        <w:t xml:space="preserve">Сегодня станция входит в состав ПАО «Интер РАО», ее мощность составляет 410 МВт. С 1 января 2019 года энергоблоки № 1 и № 2 выведены из эксплуатации, а с 1 января 2020 года выведены из эксплуатации энергоблоки № 4, № 5, № 6. В работе остаются энергоблоки № 3 и № 7.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Московское РДУ</w:t>
      </w:r>
    </w:p>
    <w:p>
      <w:pPr>
        <w:pStyle w:val="BodyText"/>
      </w:pPr>
      <w:r>
        <w:t xml:space="preserve">Филиал АО «СО ЕЭС» «Региональное диспетчерское управление энергосистемы г. Москвы и Московской области» (Московское РДУ) осуществляет функции оперативно-диспетчерского управления объектами электроэнергетики на территории г. Москвы и Московской области. Входит в зону операционной деятельности Филиала АО «СО ЕЭС» ОДУ Центра. Филиал создан в 2003 году. Территория операционной зоны расположена на площади 47,0 тыс. кв. км с населением 20,2 млн чел. В операционную зону Московского РДУ по состоянию на 1 мая 2020 года входят 51 электростанция общей установленной мощностью 16792 МВт. Наиболее крупными из них являются ТЭЦ-21, ТЭЦ-23, ТЭЦ-25, ТЭЦ-26 ПАО «Мосэнерго», Шатурская ГРЭС ПАО «Юнипро», Загорская ГАЭС ПАО «РусГидро». В электроэнергетический комплекс г. Москвы и Московской области входят также 1059 ЛЭП напряжением 110–750 кВ, 403 трансформаторные подстанции и распределительных устройства электростанций с суммарной мощностью трансформаторов 90498 МВА.</w:t>
      </w:r>
    </w:p>
    <w:p>
      <w:pPr>
        <w:pStyle w:val="BodyText"/>
      </w:pPr>
      <w:r>
        <w:rPr>
          <w:bCs/>
          <w:b/>
        </w:rPr>
        <w:t xml:space="preserve">Информация о Филиале АО «СО ЕЭС» ОДУ Центра</w:t>
      </w:r>
    </w:p>
    <w:p>
      <w:pPr>
        <w:pStyle w:val="BodyText"/>
      </w:pPr>
      <w:r>
        <w:t xml:space="preserve">Филиал АО «СО ЕЭС» «Объединенное диспетчерское управление энергосистемы Центра» обеспечивает надежное функционирование и развитие ЕЭС России в пределах операционной зоны Центра, в которую входят регионы: Белгородская, Брянская, Владимирская, Вологодская, Воронежская, Ивановская, Калужская, Костромская, Курская, Орловская, Липецкая, Рязанская, Смоленская, Тамбовская, Тверская, Тульская и Ярославская области, а также Москва и Московская область. Электроэнергетический комплекс образуют 141 электростанция мощностью 5 МВт и выше, 2255 электрических подстанций 110–750 кВ и 2736 линий электропередачи 110–750 кВ общей протяженностью 88692 км. Суммарная установленная мощность электростанций ОЭС Центра составляет 52798 МВт (по данным на 01.05.2020). Площадь территории операционной зоны ОДУ Центра – 794,7 тыс. кв. км, в городах и населенных пунктах, расположенных на ней, проживает 40,6 млн человек.</w:t>
      </w:r>
    </w:p>
    <w:p>
      <w:pPr>
        <w:pStyle w:val="BodyText"/>
      </w:pPr>
      <w:r>
        <w:rPr>
          <w:bCs/>
          <w:b/>
        </w:rPr>
        <w:t xml:space="preserve">Информация для контактов</w:t>
      </w:r>
    </w:p>
    <w:p>
      <w:pPr>
        <w:pStyle w:val="BodyText"/>
      </w:pPr>
      <w:r>
        <w:t xml:space="preserve">Пресс-центр Филиала АО «СО ЕЭС» ОДУ Центра</w:t>
      </w:r>
    </w:p>
    <w:p>
      <w:pPr>
        <w:pStyle w:val="BodyText"/>
      </w:pPr>
      <w:r>
        <w:t xml:space="preserve">129626, г. Москва, ул. Староалексеевская, д. 9</w:t>
      </w:r>
    </w:p>
    <w:p>
      <w:pPr>
        <w:pStyle w:val="BodyText"/>
      </w:pPr>
      <w:r>
        <w:t xml:space="preserve">телефон: (495) 685-86-02, факс: (495) 686-76-35</w:t>
      </w:r>
    </w:p>
    <w:p>
      <w:pPr>
        <w:pStyle w:val="BodyText"/>
      </w:pPr>
      <w:r>
        <w:t xml:space="preserve">E-mail:</w:t>
      </w:r>
      <w:r>
        <w:t xml:space="preserve"> </w:t>
      </w:r>
      <w:hyperlink r:id="rId20">
        <w:r>
          <w:rPr>
            <w:rStyle w:val="Hyperlink"/>
          </w:rPr>
          <w:t xml:space="preserve">press@oducentr.so-ups.ru</w:t>
        </w:r>
      </w:hyperlink>
    </w:p>
    <w:p>
      <w:pPr>
        <w:pStyle w:val="BodyText"/>
      </w:pPr>
      <w:r>
        <w:t xml:space="preserve">Сайт:</w:t>
      </w:r>
      <w:r>
        <w:t xml:space="preserve"> </w:t>
      </w:r>
      <w:hyperlink r:id="rId21">
        <w:r>
          <w:rPr>
            <w:rStyle w:val="Hyperlink"/>
          </w:rPr>
          <w:t xml:space="preserve">http://so-ups.ru/index.php?id=odu_center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http://nagorny.mos.ru/housing-and-communal-services-and-improvement/energy-saving/detail/8946317.html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946317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housing-and-communal-services-and-improvement/energy-saving/detail/8946317.html" TargetMode="External" /><Relationship Type="http://schemas.openxmlformats.org/officeDocument/2006/relationships/hyperlink" Id="rId21" Target="http://so-ups.ru/index.php?id=odu_center" TargetMode="External" /><Relationship Type="http://schemas.openxmlformats.org/officeDocument/2006/relationships/hyperlink" Id="rId20" Target="mailto:press@oducentr.so-up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2025-03-27T19:11:26Z</dcterms:created>
  <dcterms:modified xsi:type="dcterms:W3CDTF">2025-03-27T19:11:26Z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