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f1a7a0cf25f9bd5148b1021acd390963e554d"/>
    <w:p>
      <w:pPr>
        <w:pStyle w:val="Heading3"/>
      </w:pPr>
      <w:r>
        <w:t xml:space="preserve">Министерство труда и социальной защиты Российской Федерации проводит опрос работодателей</w:t>
      </w:r>
    </w:p>
    <w:p>
      <w:pPr>
        <w:pStyle w:val="FirstParagraph"/>
      </w:pPr>
      <w:r>
        <w:t xml:space="preserve">11.08.2023</w:t>
      </w:r>
    </w:p>
    <w:p>
      <w:pPr>
        <w:pStyle w:val="BodyText"/>
      </w:pPr>
      <w:r>
        <w:t xml:space="preserve">В рамках подготовки материалов к заседанию Президиума Государственного Совета Российской Федерации по вопросу «О развитии рынка труда в Российской Федерации», к стратегическим сессиям по вопросам миграции и развития образования у Председателя Правительства Российской Федерации, а также в целях определения потребности работодателей в профессиональных кадрах в разрезе субъектов Российской Федерации, групп занятий и видов экономической деятельности в перспективе на 2026 г. и 2029 г. Министерство труда и социальной защиты Российской Федерации проводит опрос работодателей, посредством заполнения опросных форм на цифровой платформе ФГБУ «ВНИИ труда» Минтруда России https://prognoz.vcot.info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http://nagorny.mos.ru/occupational/detail/11767661.html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occupational/detail/11767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occupational/detail/11767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2025-07-23T10:33:26Z</dcterms:created>
  <dcterms:modified xsi:type="dcterms:W3CDTF">2025-07-23T10:33:26Z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