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08.04.2025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работыв области охранытруда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 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</w:t>
      </w:r>
      <w:r>
        <w:t xml:space="preserve">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</w:t>
      </w:r>
      <w:r>
        <w:t xml:space="preserve"> </w:t>
      </w:r>
      <w:r>
        <w:rPr>
          <w:bCs/>
          <w:b/>
        </w:rPr>
        <w:t xml:space="preserve">Виталий Подлевский.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 dszn@mos.ru следующую информацию:</w:t>
      </w:r>
    </w:p>
    <w:p>
      <w:pPr>
        <w:pStyle w:val="BodyText"/>
      </w:pPr>
      <w:r>
        <w:t xml:space="preserve"> — пояснительную записку с информацией о выполнении условий смотра-конкурса; </w:t>
      </w:r>
    </w:p>
    <w:p>
      <w:pPr>
        <w:pStyle w:val="BodyText"/>
      </w:pPr>
      <w:r>
        <w:t xml:space="preserve">— заявку на участие (приложение 1 № 464-ПП от 04.10.2011); </w:t>
      </w:r>
    </w:p>
    <w:p>
      <w:pPr>
        <w:pStyle w:val="BodyText"/>
      </w:pPr>
      <w:r>
        <w:t xml:space="preserve">—информационную карту участника с основными показателями работы по охране труда в организации за последние три года (приложение 2 № 464-ПП от 04.10.2011).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Подробную информацию о конкурсе можно узнать 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http://nagorny.mos.ru/occupational/detail/12904020.html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904020.html" TargetMode="External" /><Relationship Type="http://schemas.openxmlformats.org/officeDocument/2006/relationships/hyperlink" Id="rId20" Target="http://www.mos.ru/dszn/function/usloviya-i-okhrana-truda/moskovskii-gorodskoi-smotr-koncu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904020.html" TargetMode="External" /><Relationship Type="http://schemas.openxmlformats.org/officeDocument/2006/relationships/hyperlink" Id="rId20" Target="http://www.mos.ru/dszn/function/usloviya-i-okhrana-truda/moskovskii-gorodskoi-smotr-koncu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2025-07-19T16:46:59Z</dcterms:created>
  <dcterms:modified xsi:type="dcterms:W3CDTF">2025-07-19T16:46:59Z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