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ef9ef0c8f26e5b269eea6b95260bbfcd105027"/>
    <w:p>
      <w:pPr>
        <w:pStyle w:val="Heading3"/>
      </w:pPr>
      <w:r>
        <w:t xml:space="preserve">Государственное учреждение - Московское региональное отделение Фонда социального страхования Российской Федерации сообщает</w:t>
      </w:r>
    </w:p>
    <w:p>
      <w:pPr>
        <w:pStyle w:val="FirstParagraph"/>
      </w:pPr>
      <w:r>
        <w:t xml:space="preserve">07.03.2019</w:t>
      </w:r>
    </w:p>
    <w:p>
      <w:pPr>
        <w:pStyle w:val="BodyText"/>
      </w:pPr>
      <w:r>
        <w:t xml:space="preserve">Государственное учреждение - Московское региональное отделение Фонда социального страхования Российской Федерации сообщает, что в Правила финансового обеспечения предупредительных мер по сокращению производственного травматизма и профессиональных заболеваний работников, а также санаторно-курортного лечения работников, утвержденные приказом Минтруда России от 10.12.2012 №580н (ред. 03.12.2018) с 2019 г. внесены изменения:</w:t>
      </w:r>
    </w:p>
    <w:p>
      <w:pPr>
        <w:pStyle w:val="BodyText"/>
      </w:pPr>
      <w:r>
        <w:t xml:space="preserve">- добавлено новое мероприятие: санаторно-курортное лечение работников не ранее, чем за пять лет до достижения ими возраста, дающего право на назначение страховой пенсии по старости в соответствии с пенсионным законодательством.</w:t>
      </w:r>
    </w:p>
    <w:p>
      <w:pPr>
        <w:pStyle w:val="BodyText"/>
      </w:pPr>
      <w:r>
        <w:t xml:space="preserve">- увеличена сумма, направляемая на предупредительные меры: страхователь может направить на финансирование предупредительных мер до 20% сумм страховых взносов, начисленных за предшествующий календарный год, за вычетом расходов на выплату страхового обеспечения в предшествующем календарном году. При этом объем средств может быть</w:t>
      </w:r>
      <w:r>
        <w:t xml:space="preserve"> </w:t>
      </w:r>
      <w:r>
        <w:rPr>
          <w:bCs/>
          <w:b/>
        </w:rPr>
        <w:t xml:space="preserve">увеличен до 30 % сумм страховых взносов</w:t>
      </w:r>
      <w:r>
        <w:t xml:space="preserve"> </w:t>
      </w:r>
      <w:r>
        <w:t xml:space="preserve">за предшествующий год при условии направления страхователем дополнительных средств на санаторно-курортное лечение работников не ранее, чем за пять лет до достижения ими возраста, дающего право на назначение страховой пенсии по старости в соответствии с пенсионным законодательством.</w:t>
      </w:r>
    </w:p>
    <w:p>
      <w:pPr>
        <w:pStyle w:val="BodyText"/>
      </w:pPr>
      <w:r>
        <w:t xml:space="preserve">Московское региональное отделение Фонда социального страхования Российской Федерации готово принять участие в семинарах и мероприятиях по охране труда с разъяснениями и консультациями по финансовому обеспечению предупредительных мер.</w:t>
      </w:r>
    </w:p>
    <w:p>
      <w:pPr>
        <w:pStyle w:val="BodyText"/>
      </w:pPr>
      <w:r>
        <w:t xml:space="preserve">Вся информация имеется на сайте ГУ — Московского РО ФСС РФ </w:t>
      </w:r>
      <w:hyperlink r:id="rId20">
        <w:r>
          <w:rPr>
            <w:rStyle w:val="Hyperlink"/>
          </w:rPr>
          <w:t xml:space="preserve">www.r77.fss.ru</w:t>
        </w:r>
      </w:hyperlink>
      <w:r>
        <w:t xml:space="preserve"> в разделе «Финансирование предупредительных мер».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http://nagorny.mos.ru/occupational/detail/7934781.html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7934781.html" TargetMode="External" /><Relationship Type="http://schemas.openxmlformats.org/officeDocument/2006/relationships/hyperlink" Id="rId20" Target="http://www.r77.fs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7934781.html" TargetMode="External" /><Relationship Type="http://schemas.openxmlformats.org/officeDocument/2006/relationships/hyperlink" Id="rId20" Target="http://www.r77.fs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2025-07-20T07:07:46Z</dcterms:created>
  <dcterms:modified xsi:type="dcterms:W3CDTF">2025-07-20T07:07:46Z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