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ый-турнир-по-дартс"/>
    <w:p>
      <w:pPr>
        <w:pStyle w:val="Heading3"/>
      </w:pPr>
      <w:r>
        <w:t xml:space="preserve">Открытый турнир по Дартс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04.12.2018 ГБУ СДЦ «Варшавский» провел Открытый турнир по дартс среди активных жителей района по адресу: Симферопольский проезд, д.7.</w:t>
      </w:r>
    </w:p>
    <w:p>
      <w:pPr>
        <w:pStyle w:val="BodyText"/>
      </w:pPr>
      <w:r>
        <w:t xml:space="preserve">В мероприятии приняли участие жители разных возрастных категорий и люди с ограниченными возможностями здоровья.</w:t>
      </w:r>
    </w:p>
    <w:p>
      <w:pPr>
        <w:pStyle w:val="BodyText"/>
      </w:pPr>
      <w:r>
        <w:drawing>
          <wp:inline>
            <wp:extent cx="3200400" cy="4267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e80/img_3035_04_12_18_07_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http://nagorny.mos.ru/presscenter/news-regions/detail/7745713.html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7745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7745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2023-08-16T09:02:15Z</dcterms:created>
  <dcterms:modified xsi:type="dcterms:W3CDTF">2023-08-16T09:02:15Z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