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daf6f8c1a5b4e290649548ec962d54f8edcf5"/>
    <w:p>
      <w:pPr>
        <w:pStyle w:val="Heading3"/>
      </w:pPr>
      <w:r>
        <w:t xml:space="preserve">12 мест для круглогодичного досуга и отдыха с детьми расположено в Южном округе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9df/dsc_19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Южном округе расположено 12 мест для досуга с детьми в любое время года. Такая информация размещена на портале открытых данных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Круглый год дети и их родители могут посещать веревочный городок «Панда-парк», «Карусель-Парк», площадку для маломобильных групп, две детские и городошную площадку в музее-заповеднике «Коломенское». Кроме того, по субботам на его территории можно посетить художественные студии «В мире искусства» и «Краски истории», а также мастер-класс «Как на блюдечке».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парке «Садовники» расположена большая круглогодичная детская площадка, функционирует центр развития «ЛадушкиProject» и секция по спортивному ориентированию.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http://nagorny.mos.ru/presscenter/news/detail/2872542.html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/detail/287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/detail/287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2025-07-20T17:58:59Z</dcterms:created>
  <dcterms:modified xsi:type="dcterms:W3CDTF">2025-07-20T17:58:59Z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