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66cc46c4279602c6d169cd525cbd049e5957c"/>
    <w:p>
      <w:pPr>
        <w:pStyle w:val="Heading3"/>
      </w:pPr>
      <w:r>
        <w:t xml:space="preserve">Бесплатная вакцинация животных против бешенства</w:t>
      </w:r>
    </w:p>
    <w:p>
      <w:pPr>
        <w:pStyle w:val="FirstParagraph"/>
      </w:pPr>
      <w:r>
        <w:t xml:space="preserve">17.04.2019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http://nagorny.mos.ru/the-state-veterinary-service/detail/8028573.html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the-state-veterinary-service/detail/8028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the-state-veterinary-service/detail/8028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2025-07-20T15:42:06Z</dcterms:created>
  <dcterms:modified xsi:type="dcterms:W3CDTF">2025-07-20T15:42:06Z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